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623E4" w:rsidTr="00F623E4">
        <w:tc>
          <w:tcPr>
            <w:tcW w:w="4675" w:type="dxa"/>
          </w:tcPr>
          <w:p w:rsidR="00F623E4" w:rsidRPr="00F623E4" w:rsidRDefault="00F623E4" w:rsidP="00F623E4">
            <w:pPr>
              <w:jc w:val="center"/>
              <w:rPr>
                <w:rStyle w:val="citation-897"/>
                <w:rFonts w:ascii="Times New Roman" w:hAnsi="Times New Roman" w:cs="Times New Roman"/>
                <w:sz w:val="24"/>
                <w:szCs w:val="24"/>
              </w:rPr>
            </w:pPr>
            <w:r w:rsidRPr="00F623E4">
              <w:rPr>
                <w:rStyle w:val="citation-897"/>
                <w:rFonts w:ascii="Times New Roman" w:hAnsi="Times New Roman" w:cs="Times New Roman"/>
                <w:bCs/>
                <w:sz w:val="24"/>
                <w:szCs w:val="24"/>
              </w:rPr>
              <w:t>DAK GLUN HYDROPOWER JOINT STOCK COMPANY</w:t>
            </w:r>
          </w:p>
          <w:p w:rsidR="00F623E4" w:rsidRDefault="00F623E4" w:rsidP="00F623E4">
            <w:pPr>
              <w:jc w:val="center"/>
            </w:pPr>
            <w:r w:rsidRPr="00F623E4">
              <w:rPr>
                <w:rStyle w:val="citation-896"/>
                <w:rFonts w:ascii="Times New Roman" w:hAnsi="Times New Roman" w:cs="Times New Roman"/>
                <w:bCs/>
                <w:sz w:val="24"/>
                <w:szCs w:val="24"/>
              </w:rPr>
              <w:t>No: 189/QĐ-ĐGL</w:t>
            </w:r>
          </w:p>
        </w:tc>
        <w:tc>
          <w:tcPr>
            <w:tcW w:w="4675" w:type="dxa"/>
          </w:tcPr>
          <w:p w:rsidR="00F623E4" w:rsidRPr="00F623E4" w:rsidRDefault="00F623E4" w:rsidP="00F623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3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SOCIALIST REPUBLIC OF VIETNAM</w:t>
            </w:r>
          </w:p>
          <w:p w:rsidR="00F623E4" w:rsidRPr="00F623E4" w:rsidRDefault="00F623E4" w:rsidP="00F623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3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Independence – Freedom – Happiness</w:t>
            </w:r>
          </w:p>
          <w:p w:rsidR="00F623E4" w:rsidRPr="00F623E4" w:rsidRDefault="00F623E4" w:rsidP="00F623E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3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Dak Nong, April 10, 2019</w:t>
            </w:r>
          </w:p>
          <w:p w:rsidR="00F623E4" w:rsidRDefault="00F623E4">
            <w:bookmarkStart w:id="0" w:name="_GoBack"/>
            <w:bookmarkEnd w:id="0"/>
          </w:p>
        </w:tc>
      </w:tr>
    </w:tbl>
    <w:p w:rsidR="00F623E4" w:rsidRDefault="00F623E4" w:rsidP="00F623E4">
      <w:pPr>
        <w:pStyle w:val="NormalWeb"/>
        <w:jc w:val="center"/>
      </w:pPr>
      <w:r>
        <w:rPr>
          <w:rStyle w:val="citation-892"/>
          <w:b/>
          <w:bCs/>
        </w:rPr>
        <w:t>DECISION OF THE CHAIRMAN OF THE BOARD OF DIRECTORS</w:t>
      </w:r>
    </w:p>
    <w:p w:rsidR="00F623E4" w:rsidRDefault="00F623E4" w:rsidP="00F623E4">
      <w:pPr>
        <w:pStyle w:val="NormalWeb"/>
        <w:jc w:val="center"/>
        <w:rPr>
          <w:rStyle w:val="citation-891"/>
          <w:b/>
          <w:bCs/>
        </w:rPr>
      </w:pPr>
      <w:r>
        <w:rPr>
          <w:rStyle w:val="citation-891"/>
          <w:b/>
          <w:bCs/>
        </w:rPr>
        <w:t>DAK GLUN HYDROPOWER JSC</w:t>
      </w:r>
    </w:p>
    <w:p w:rsidR="00F623E4" w:rsidRPr="00F623E4" w:rsidRDefault="00F623E4" w:rsidP="00F623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(Ref: Appointment of management personnel: Director)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23E4" w:rsidRPr="00F623E4" w:rsidRDefault="00F623E4" w:rsidP="00F623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Pursuant to the Charter on Organization and Operation of Dak Glun Hydropower JSC; </w:t>
      </w:r>
    </w:p>
    <w:p w:rsidR="00F623E4" w:rsidRPr="00F623E4" w:rsidRDefault="00F623E4" w:rsidP="00F623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Pursuant to the Minutes of the General Meeting of Shareholders; 1st Session of 2019, dated April 4, 2019, of Dak Glun Hydropower JSC; </w:t>
      </w:r>
    </w:p>
    <w:p w:rsidR="00F623E4" w:rsidRPr="00F623E4" w:rsidRDefault="00F623E4" w:rsidP="00F623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Pursuant to Decision No. 19/2019-QĐCTHĐQT dated April 5, 2019, by the Chairman of the Board of Directors of Dak Glun Hydropower JSC, dated April 8, 2019; </w:t>
      </w:r>
    </w:p>
    <w:p w:rsidR="00F623E4" w:rsidRPr="00F623E4" w:rsidRDefault="00F623E4" w:rsidP="00F623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Pursuant to the Enterprise Registration Certificate of Dak Glun Hydropower JSC issued by the Business Registration Office - Department of Planning and Investment of Dak Nong Province on April 9, 2019 (3rd amendment); </w:t>
      </w:r>
    </w:p>
    <w:p w:rsidR="00F623E4" w:rsidRPr="00F623E4" w:rsidRDefault="00F623E4" w:rsidP="00F623E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Pursuant to the functions and powers of the Chairman of the Board of Directors of Dak Glun Hydropower JSC; </w:t>
      </w:r>
    </w:p>
    <w:p w:rsidR="00F623E4" w:rsidRPr="00F623E4" w:rsidRDefault="00F623E4" w:rsidP="00F623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DECIDES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23E4" w:rsidRPr="00F623E4" w:rsidRDefault="00F623E4" w:rsidP="00F623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Article 1: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To appoint Mr. Pham Cao Tri – Former Member of the Board of Directors and Founding Shareholder of Dak Glun Hydropower JSC. Position now held: </w:t>
      </w: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Member of the Board of Directors, concurrently Director of Dak Glun Hydropower JSC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effective from April 10, 2019. </w:t>
      </w:r>
    </w:p>
    <w:p w:rsidR="00F623E4" w:rsidRPr="00F623E4" w:rsidRDefault="00F623E4" w:rsidP="00F623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Article 2: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Mr. Pham Cao Tri shall be entitled to salary, allowances, and leadership benefits in accordance with the Law on Enterprises No. 68/2014/QH13, passed by the National Assembly at its 8th session on November 26, 2014, and current guiding Decrees and Circulars. </w:t>
      </w:r>
    </w:p>
    <w:p w:rsidR="00F623E4" w:rsidRPr="00F623E4" w:rsidRDefault="00F623E4" w:rsidP="00F623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Article 3: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Department Heads, Company Boards, the Hydropower Project Management Board, and Mr. Pham Cao Tri are responsible for implementing this decision. This decision takes effect from the date of signing; all previous decisions contrary to this decision are hereby repealed. </w:t>
      </w:r>
    </w:p>
    <w:p w:rsidR="00F623E4" w:rsidRPr="00F623E4" w:rsidRDefault="00F623E4" w:rsidP="00F623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Recipients: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23E4" w:rsidRPr="00F623E4" w:rsidRDefault="00F623E4" w:rsidP="00F623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As stated in Article 3; </w:t>
      </w:r>
    </w:p>
    <w:p w:rsidR="00F623E4" w:rsidRPr="00F623E4" w:rsidRDefault="00F623E4" w:rsidP="00F623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Board of Directors; </w:t>
      </w:r>
    </w:p>
    <w:p w:rsidR="00F623E4" w:rsidRPr="00F623E4" w:rsidRDefault="00F623E4" w:rsidP="00F623E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Archived: Office-Company records. </w:t>
      </w:r>
    </w:p>
    <w:p w:rsidR="00F623E4" w:rsidRDefault="00F623E4" w:rsidP="00F623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FOR DAK GLUN HYDROPOWER JSC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CHAIRMAN OF THE BOARD OF DIRECTORS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23E4" w:rsidRPr="00F623E4" w:rsidRDefault="00F623E4" w:rsidP="00F623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(Signed and Sealed)</w:t>
      </w:r>
      <w:r w:rsidRPr="00F62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23E4" w:rsidRPr="00F623E4" w:rsidRDefault="00F623E4" w:rsidP="00F623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3E4">
        <w:rPr>
          <w:rFonts w:ascii="Times New Roman" w:eastAsia="Times New Roman" w:hAnsi="Times New Roman" w:cs="Times New Roman"/>
          <w:b/>
          <w:bCs/>
          <w:sz w:val="24"/>
          <w:szCs w:val="24"/>
        </w:rPr>
        <w:t>HONG VINH CUONG</w:t>
      </w:r>
    </w:p>
    <w:p w:rsidR="00F623E4" w:rsidRDefault="00F623E4" w:rsidP="00F623E4">
      <w:pPr>
        <w:pStyle w:val="NormalWeb"/>
        <w:jc w:val="both"/>
      </w:pPr>
    </w:p>
    <w:p w:rsidR="007661C5" w:rsidRDefault="007661C5" w:rsidP="00F623E4">
      <w:pPr>
        <w:jc w:val="center"/>
      </w:pPr>
    </w:p>
    <w:sectPr w:rsidR="007661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8306C"/>
    <w:multiLevelType w:val="multilevel"/>
    <w:tmpl w:val="98CA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7C0DD3"/>
    <w:multiLevelType w:val="multilevel"/>
    <w:tmpl w:val="F586D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E4"/>
    <w:rsid w:val="007661C5"/>
    <w:rsid w:val="00F6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AA97"/>
  <w15:chartTrackingRefBased/>
  <w15:docId w15:val="{54C94A81-FC98-4385-8F67-7BC5458B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2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897">
    <w:name w:val="citation-897"/>
    <w:basedOn w:val="DefaultParagraphFont"/>
    <w:rsid w:val="00F623E4"/>
  </w:style>
  <w:style w:type="character" w:customStyle="1" w:styleId="citation-896">
    <w:name w:val="citation-896"/>
    <w:basedOn w:val="DefaultParagraphFont"/>
    <w:rsid w:val="00F623E4"/>
  </w:style>
  <w:style w:type="paragraph" w:styleId="NormalWeb">
    <w:name w:val="Normal (Web)"/>
    <w:basedOn w:val="Normal"/>
    <w:uiPriority w:val="99"/>
    <w:semiHidden/>
    <w:unhideWhenUsed/>
    <w:rsid w:val="00F62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892">
    <w:name w:val="citation-892"/>
    <w:basedOn w:val="DefaultParagraphFont"/>
    <w:rsid w:val="00F623E4"/>
  </w:style>
  <w:style w:type="character" w:customStyle="1" w:styleId="citation-891">
    <w:name w:val="citation-891"/>
    <w:basedOn w:val="DefaultParagraphFont"/>
    <w:rsid w:val="00F62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2026-01-15T03:34:00Z</dcterms:created>
  <dcterms:modified xsi:type="dcterms:W3CDTF">2026-01-15T03:38:00Z</dcterms:modified>
</cp:coreProperties>
</file>